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אורית בן דור ליבל</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00253A" w:rsidRDefault="00E63C5B" w:rsidP="00252E29">
                <w:pPr>
                  <w:bidi w:val="0"/>
                  <w:jc w:val="right"/>
                  <w:rPr>
                    <w:rFonts w:ascii="Arial" w:hAnsi="Arial"/>
                    <w:b/>
                    <w:bCs/>
                    <w:noProof w:val="0"/>
                    <w:sz w:val="26"/>
                    <w:szCs w:val="26"/>
                    <w:rtl/>
                  </w:rPr>
                </w:pPr>
                <w:r>
                  <w:rPr>
                    <w:rFonts w:ascii="Arial" w:hAnsi="Arial"/>
                    <w:b/>
                    <w:bCs/>
                    <w:noProof w:val="0"/>
                    <w:sz w:val="26"/>
                    <w:szCs w:val="26"/>
                    <w:rtl/>
                  </w:rPr>
                  <w:t>תובע</w:t>
                </w:r>
                <w:r w:rsidR="00252E29">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B115D2" w:rsidP="00252E29">
            <w:pPr>
              <w:rPr>
                <w:b/>
                <w:bCs/>
                <w:noProof w:val="0"/>
                <w:sz w:val="26"/>
                <w:szCs w:val="26"/>
              </w:rPr>
            </w:pPr>
            <w:r>
              <w:rPr>
                <w:rFonts w:ascii="Arial" w:hAnsi="Arial" w:hint="cs"/>
                <w:b/>
                <w:bCs/>
                <w:noProof w:val="0"/>
                <w:sz w:val="26"/>
                <w:szCs w:val="26"/>
                <w:rtl/>
              </w:rPr>
              <w:t>פלונית</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3F2D8B" w:rsidP="00252E29">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w:t>
                </w:r>
                <w:r w:rsidR="00252E29">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B115D2" w:rsidP="00252E29">
            <w:pPr>
              <w:rPr>
                <w:b/>
                <w:bCs/>
                <w:noProof w:val="0"/>
                <w:sz w:val="26"/>
                <w:szCs w:val="26"/>
                <w:rtl/>
              </w:rPr>
            </w:pPr>
            <w:r>
              <w:rPr>
                <w:rFonts w:ascii="Arial" w:hAnsi="Arial" w:hint="cs"/>
                <w:b/>
                <w:bCs/>
                <w:noProof w:val="0"/>
                <w:sz w:val="26"/>
                <w:szCs w:val="26"/>
                <w:rtl/>
              </w:rPr>
              <w:t>אלמונית</w:t>
            </w:r>
          </w:p>
        </w:tc>
      </w:tr>
      <w:tr w:rsidR="00DA714E" w:rsidTr="00020144">
        <w:tc>
          <w:tcPr>
            <w:tcW w:w="8820" w:type="dxa"/>
            <w:gridSpan w:val="3"/>
          </w:tcPr>
          <w:p w:rsidR="00C51938" w:rsidRDefault="00C51938" w:rsidP="0019474B">
            <w:pPr>
              <w:rPr>
                <w:b/>
                <w:bCs/>
                <w:sz w:val="26"/>
                <w:szCs w:val="26"/>
                <w:rtl/>
              </w:rPr>
            </w:pPr>
          </w:p>
          <w:p w:rsidR="00DA714E" w:rsidRDefault="00DA714E" w:rsidP="00B115D2">
            <w:pPr>
              <w:rPr>
                <w:b/>
                <w:bCs/>
                <w:sz w:val="26"/>
                <w:szCs w:val="26"/>
              </w:rPr>
            </w:pPr>
            <w:r>
              <w:rPr>
                <w:rFonts w:hint="cs"/>
                <w:b/>
                <w:bCs/>
                <w:sz w:val="26"/>
                <w:szCs w:val="26"/>
                <w:rtl/>
              </w:rPr>
              <w:t xml:space="preserve">בעניין </w:t>
            </w:r>
            <w:sdt>
              <w:sdtPr>
                <w:rPr>
                  <w:rFonts w:hint="cs"/>
                  <w:b/>
                  <w:bCs/>
                  <w:sz w:val="26"/>
                  <w:szCs w:val="26"/>
                  <w:rtl/>
                </w:rPr>
                <w:alias w:val="2881"/>
                <w:tag w:val="2881"/>
                <w:id w:val="1196428566"/>
                <w:placeholder>
                  <w:docPart w:val="D226355B8FC143C4AE034FC61652350B"/>
                </w:placeholder>
                <w:text w:multiLine="1"/>
              </w:sdtPr>
              <w:sdtEndPr/>
              <w:sdtContent>
                <w:r>
                  <w:rPr>
                    <w:rFonts w:hint="cs"/>
                    <w:b/>
                    <w:bCs/>
                    <w:sz w:val="26"/>
                    <w:szCs w:val="26"/>
                    <w:rtl/>
                  </w:rPr>
                  <w:t>המנוח</w:t>
                </w:r>
              </w:sdtContent>
            </w:sdt>
            <w:r>
              <w:rPr>
                <w:rFonts w:hint="cs"/>
                <w:b/>
                <w:bCs/>
                <w:sz w:val="26"/>
                <w:szCs w:val="26"/>
                <w:rtl/>
              </w:rPr>
              <w:t xml:space="preserve"> </w:t>
            </w: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A20275" w:rsidRDefault="00A20275" w:rsidP="00C51938">
      <w:pPr>
        <w:pStyle w:val="ae"/>
        <w:numPr>
          <w:ilvl w:val="0"/>
          <w:numId w:val="1"/>
        </w:numPr>
        <w:spacing w:line="360" w:lineRule="auto"/>
        <w:jc w:val="both"/>
        <w:rPr>
          <w:rFonts w:ascii="Arial" w:hAnsi="Arial"/>
          <w:noProof w:val="0"/>
        </w:rPr>
      </w:pPr>
      <w:r>
        <w:rPr>
          <w:rFonts w:ascii="Arial" w:hAnsi="Arial"/>
          <w:noProof w:val="0"/>
          <w:rtl/>
        </w:rPr>
        <w:t xml:space="preserve">עניינו של ההליך הוא שאלת תוקפה של צוואה </w:t>
      </w:r>
      <w:r>
        <w:rPr>
          <w:rFonts w:ascii="Arial" w:hAnsi="Arial" w:hint="cs"/>
          <w:noProof w:val="0"/>
          <w:rtl/>
        </w:rPr>
        <w:t xml:space="preserve">בפני רשות </w:t>
      </w:r>
      <w:r>
        <w:rPr>
          <w:rFonts w:ascii="Arial" w:hAnsi="Arial"/>
          <w:noProof w:val="0"/>
          <w:rtl/>
        </w:rPr>
        <w:t>אותה ער</w:t>
      </w:r>
      <w:r>
        <w:rPr>
          <w:rFonts w:ascii="Arial" w:hAnsi="Arial" w:hint="cs"/>
          <w:noProof w:val="0"/>
          <w:rtl/>
        </w:rPr>
        <w:t>ך</w:t>
      </w:r>
      <w:r>
        <w:rPr>
          <w:rFonts w:ascii="Arial" w:hAnsi="Arial"/>
          <w:noProof w:val="0"/>
          <w:rtl/>
        </w:rPr>
        <w:t xml:space="preserve"> המנוח ביום </w:t>
      </w:r>
      <w:r>
        <w:rPr>
          <w:rFonts w:ascii="Arial" w:hAnsi="Arial" w:hint="cs"/>
          <w:noProof w:val="0"/>
          <w:rtl/>
        </w:rPr>
        <w:t>21.12.21</w:t>
      </w:r>
      <w:r>
        <w:rPr>
          <w:rFonts w:ascii="Arial" w:hAnsi="Arial"/>
          <w:noProof w:val="0"/>
          <w:rtl/>
        </w:rPr>
        <w:t>.</w:t>
      </w:r>
    </w:p>
    <w:p w:rsidR="00A20275" w:rsidRPr="00590969" w:rsidRDefault="00A20275" w:rsidP="00C51938">
      <w:pPr>
        <w:pStyle w:val="ae"/>
        <w:spacing w:line="360" w:lineRule="auto"/>
        <w:jc w:val="both"/>
        <w:rPr>
          <w:rFonts w:ascii="Arial" w:hAnsi="Arial"/>
          <w:noProof w:val="0"/>
          <w:rtl/>
        </w:rPr>
      </w:pPr>
    </w:p>
    <w:p w:rsidR="007D5397" w:rsidRDefault="00A20275" w:rsidP="00C51938">
      <w:pPr>
        <w:pStyle w:val="ae"/>
        <w:numPr>
          <w:ilvl w:val="0"/>
          <w:numId w:val="1"/>
        </w:numPr>
        <w:spacing w:line="360" w:lineRule="auto"/>
        <w:jc w:val="both"/>
        <w:rPr>
          <w:rFonts w:ascii="Arial" w:hAnsi="Arial"/>
          <w:noProof w:val="0"/>
        </w:rPr>
      </w:pPr>
      <w:r>
        <w:rPr>
          <w:rFonts w:ascii="Arial" w:hAnsi="Arial"/>
          <w:noProof w:val="0"/>
          <w:rtl/>
        </w:rPr>
        <w:t xml:space="preserve">אחת מטענות </w:t>
      </w:r>
      <w:r>
        <w:rPr>
          <w:rFonts w:ascii="Arial" w:hAnsi="Arial" w:hint="cs"/>
          <w:noProof w:val="0"/>
          <w:rtl/>
        </w:rPr>
        <w:t>הנתבעת</w:t>
      </w:r>
      <w:r w:rsidR="007D5397">
        <w:rPr>
          <w:rFonts w:ascii="Arial" w:hAnsi="Arial" w:hint="cs"/>
          <w:noProof w:val="0"/>
          <w:rtl/>
        </w:rPr>
        <w:t xml:space="preserve"> </w:t>
      </w:r>
      <w:r>
        <w:rPr>
          <w:rFonts w:ascii="Arial" w:hAnsi="Arial"/>
          <w:noProof w:val="0"/>
          <w:rtl/>
        </w:rPr>
        <w:t>בהתנגדות</w:t>
      </w:r>
      <w:r w:rsidR="007D5397">
        <w:rPr>
          <w:rFonts w:ascii="Arial" w:hAnsi="Arial" w:hint="cs"/>
          <w:noProof w:val="0"/>
          <w:rtl/>
        </w:rPr>
        <w:t>ה</w:t>
      </w:r>
      <w:r>
        <w:rPr>
          <w:rFonts w:ascii="Arial" w:hAnsi="Arial"/>
          <w:noProof w:val="0"/>
          <w:rtl/>
        </w:rPr>
        <w:t xml:space="preserve"> לקיום הצוואה היא בהעדר כשרות</w:t>
      </w:r>
      <w:r w:rsidR="007D5397">
        <w:rPr>
          <w:rFonts w:ascii="Arial" w:hAnsi="Arial" w:hint="cs"/>
          <w:noProof w:val="0"/>
          <w:rtl/>
        </w:rPr>
        <w:t>ו</w:t>
      </w:r>
      <w:r>
        <w:rPr>
          <w:rFonts w:ascii="Arial" w:hAnsi="Arial"/>
          <w:noProof w:val="0"/>
          <w:rtl/>
        </w:rPr>
        <w:t xml:space="preserve"> המשפטית של המנוח לערוך צוואה (סעיף 26 </w:t>
      </w:r>
      <w:r>
        <w:rPr>
          <w:rFonts w:ascii="Arial" w:hAnsi="Arial"/>
          <w:b/>
          <w:bCs/>
          <w:noProof w:val="0"/>
          <w:rtl/>
        </w:rPr>
        <w:t>לחוק הירושה</w:t>
      </w:r>
      <w:r>
        <w:rPr>
          <w:rFonts w:ascii="Arial" w:hAnsi="Arial"/>
          <w:noProof w:val="0"/>
          <w:rtl/>
        </w:rPr>
        <w:t>, התשכ"ה-1965). לצורך הוכחת טענת</w:t>
      </w:r>
      <w:r w:rsidR="007D5397">
        <w:rPr>
          <w:rFonts w:ascii="Arial" w:hAnsi="Arial" w:hint="cs"/>
          <w:noProof w:val="0"/>
          <w:rtl/>
        </w:rPr>
        <w:t>ה</w:t>
      </w:r>
      <w:r>
        <w:rPr>
          <w:rFonts w:ascii="Arial" w:hAnsi="Arial"/>
          <w:noProof w:val="0"/>
          <w:rtl/>
        </w:rPr>
        <w:t xml:space="preserve"> ביקש</w:t>
      </w:r>
      <w:r w:rsidR="007D5397">
        <w:rPr>
          <w:rFonts w:ascii="Arial" w:hAnsi="Arial" w:hint="cs"/>
          <w:noProof w:val="0"/>
          <w:rtl/>
        </w:rPr>
        <w:t>ה</w:t>
      </w:r>
      <w:r>
        <w:rPr>
          <w:rFonts w:ascii="Arial" w:hAnsi="Arial"/>
          <w:noProof w:val="0"/>
          <w:rtl/>
        </w:rPr>
        <w:t xml:space="preserve"> למנות מומחה רפואי להערכת כושר</w:t>
      </w:r>
      <w:r w:rsidR="007D5397">
        <w:rPr>
          <w:rFonts w:ascii="Arial" w:hAnsi="Arial" w:hint="cs"/>
          <w:noProof w:val="0"/>
          <w:rtl/>
        </w:rPr>
        <w:t>ו</w:t>
      </w:r>
      <w:r>
        <w:rPr>
          <w:rFonts w:ascii="Arial" w:hAnsi="Arial"/>
          <w:noProof w:val="0"/>
          <w:rtl/>
        </w:rPr>
        <w:t xml:space="preserve"> המשפטי. </w:t>
      </w:r>
      <w:r w:rsidR="007D5397">
        <w:rPr>
          <w:rFonts w:ascii="Arial" w:hAnsi="Arial" w:hint="cs"/>
          <w:noProof w:val="0"/>
          <w:rtl/>
        </w:rPr>
        <w:t xml:space="preserve">לטענתה </w:t>
      </w:r>
      <w:r w:rsidR="00B26C00">
        <w:rPr>
          <w:rFonts w:ascii="Arial" w:hAnsi="Arial" w:hint="cs"/>
          <w:noProof w:val="0"/>
          <w:rtl/>
        </w:rPr>
        <w:t xml:space="preserve">הצוואה נערכה עת היה המנוח מאושפז ומטופל </w:t>
      </w:r>
      <w:r w:rsidR="007D5397">
        <w:rPr>
          <w:rFonts w:ascii="Arial" w:hAnsi="Arial" w:hint="cs"/>
          <w:noProof w:val="0"/>
          <w:rtl/>
        </w:rPr>
        <w:t xml:space="preserve">במורפיום </w:t>
      </w:r>
      <w:r w:rsidR="00B26C00">
        <w:rPr>
          <w:rFonts w:ascii="Arial" w:hAnsi="Arial" w:hint="cs"/>
          <w:noProof w:val="0"/>
          <w:rtl/>
        </w:rPr>
        <w:t>ולא היה כשיר משפטית</w:t>
      </w:r>
      <w:r w:rsidR="00590969">
        <w:rPr>
          <w:rFonts w:ascii="Arial" w:hAnsi="Arial" w:hint="cs"/>
          <w:noProof w:val="0"/>
          <w:rtl/>
        </w:rPr>
        <w:t xml:space="preserve">, </w:t>
      </w:r>
      <w:r w:rsidR="00252E29">
        <w:rPr>
          <w:rFonts w:ascii="Arial" w:hAnsi="Arial" w:hint="cs"/>
          <w:noProof w:val="0"/>
          <w:rtl/>
        </w:rPr>
        <w:t xml:space="preserve">כאשר כלל </w:t>
      </w:r>
      <w:r w:rsidR="00590969">
        <w:rPr>
          <w:rFonts w:ascii="Arial" w:hAnsi="Arial" w:hint="cs"/>
          <w:noProof w:val="0"/>
          <w:rtl/>
        </w:rPr>
        <w:t>לא ניתן היה לתקשר עמו וממילא הוא</w:t>
      </w:r>
      <w:r w:rsidR="00B26C00">
        <w:rPr>
          <w:rFonts w:ascii="Arial" w:hAnsi="Arial" w:hint="cs"/>
          <w:noProof w:val="0"/>
          <w:rtl/>
        </w:rPr>
        <w:t xml:space="preserve"> לא היה מסוגל לזכור את פרטי הצוואה.</w:t>
      </w:r>
    </w:p>
    <w:p w:rsidR="00B26C00" w:rsidRPr="00590969" w:rsidRDefault="00B26C00" w:rsidP="00C51938">
      <w:pPr>
        <w:pStyle w:val="ae"/>
        <w:spacing w:line="360" w:lineRule="auto"/>
        <w:rPr>
          <w:rFonts w:ascii="Arial" w:hAnsi="Arial"/>
          <w:noProof w:val="0"/>
          <w:rtl/>
        </w:rPr>
      </w:pPr>
    </w:p>
    <w:p w:rsidR="00B26C00" w:rsidRDefault="00B26C00" w:rsidP="00C51938">
      <w:pPr>
        <w:pStyle w:val="ae"/>
        <w:numPr>
          <w:ilvl w:val="0"/>
          <w:numId w:val="1"/>
        </w:numPr>
        <w:spacing w:line="360" w:lineRule="auto"/>
        <w:jc w:val="both"/>
        <w:rPr>
          <w:rFonts w:ascii="Arial" w:hAnsi="Arial"/>
          <w:noProof w:val="0"/>
        </w:rPr>
      </w:pPr>
      <w:r>
        <w:rPr>
          <w:rFonts w:ascii="Arial" w:hAnsi="Arial" w:hint="cs"/>
          <w:noProof w:val="0"/>
          <w:rtl/>
        </w:rPr>
        <w:t>התובעת מתנגדת לבקשה וטוענת שהצוואה נערכה לאחר שהמנוח נבדק על ידי רופא פסיכיאטר ש</w:t>
      </w:r>
      <w:r w:rsidR="00252E29">
        <w:rPr>
          <w:rFonts w:ascii="Arial" w:hAnsi="Arial" w:hint="cs"/>
          <w:noProof w:val="0"/>
          <w:rtl/>
        </w:rPr>
        <w:t xml:space="preserve">אף </w:t>
      </w:r>
      <w:r>
        <w:rPr>
          <w:rFonts w:ascii="Arial" w:hAnsi="Arial" w:hint="cs"/>
          <w:noProof w:val="0"/>
          <w:rtl/>
        </w:rPr>
        <w:t>נכח במעמד החתימה על הצוואה ואישר בחוות דעת</w:t>
      </w:r>
      <w:r w:rsidR="00252E29">
        <w:rPr>
          <w:rFonts w:ascii="Arial" w:hAnsi="Arial" w:hint="cs"/>
          <w:noProof w:val="0"/>
          <w:rtl/>
        </w:rPr>
        <w:t>ו</w:t>
      </w:r>
      <w:r>
        <w:rPr>
          <w:rFonts w:ascii="Arial" w:hAnsi="Arial" w:hint="cs"/>
          <w:noProof w:val="0"/>
          <w:rtl/>
        </w:rPr>
        <w:t xml:space="preserve"> שהמנוח "הבין היטב את טיב הצוואה עליה חתם כשהוא עושה זאת בהסכמה ובדעה צלולה".</w:t>
      </w:r>
    </w:p>
    <w:p w:rsidR="007D5397" w:rsidRPr="007D5397" w:rsidRDefault="007D5397" w:rsidP="00C51938">
      <w:pPr>
        <w:pStyle w:val="ae"/>
        <w:spacing w:line="360" w:lineRule="auto"/>
        <w:rPr>
          <w:rFonts w:ascii="Arial" w:hAnsi="Arial"/>
          <w:noProof w:val="0"/>
          <w:rtl/>
        </w:rPr>
      </w:pPr>
    </w:p>
    <w:p w:rsidR="00A20275" w:rsidRDefault="00A20275" w:rsidP="00C51938">
      <w:pPr>
        <w:pStyle w:val="ae"/>
        <w:numPr>
          <w:ilvl w:val="0"/>
          <w:numId w:val="1"/>
        </w:numPr>
        <w:spacing w:line="360" w:lineRule="auto"/>
        <w:jc w:val="both"/>
        <w:rPr>
          <w:rFonts w:ascii="David" w:hAnsi="David"/>
          <w:noProof w:val="0"/>
        </w:rPr>
      </w:pPr>
      <w:r>
        <w:rPr>
          <w:rFonts w:ascii="David" w:hAnsi="David"/>
          <w:noProof w:val="0"/>
          <w:rtl/>
        </w:rPr>
        <w:t>לאחר שנתתי דעתי לכל טענות הצדדים מצאתי להיעתר לבקשה למינוי מומחה רפואי ואת עיקר טעמיי למסקנתי האמורה אביא להלן.</w:t>
      </w:r>
    </w:p>
    <w:p w:rsidR="00A20275" w:rsidRDefault="00A20275" w:rsidP="00C51938">
      <w:pPr>
        <w:pStyle w:val="ae"/>
        <w:spacing w:line="360" w:lineRule="auto"/>
        <w:rPr>
          <w:rFonts w:ascii="David" w:hAnsi="David"/>
        </w:rPr>
      </w:pPr>
    </w:p>
    <w:p w:rsidR="00A20275" w:rsidRDefault="00A20275" w:rsidP="00C51938">
      <w:pPr>
        <w:pStyle w:val="ae"/>
        <w:numPr>
          <w:ilvl w:val="0"/>
          <w:numId w:val="1"/>
        </w:numPr>
        <w:spacing w:line="360" w:lineRule="auto"/>
        <w:jc w:val="both"/>
        <w:rPr>
          <w:rFonts w:ascii="David" w:hAnsi="David"/>
          <w:noProof w:val="0"/>
        </w:rPr>
      </w:pPr>
      <w:r>
        <w:rPr>
          <w:rFonts w:ascii="David" w:hAnsi="David"/>
          <w:rtl/>
        </w:rPr>
        <w:t>כידוע, דרך המלך להוכחת טענת העדר כשרות לצוות בשל מגבלה רפואית או קוגניטיבית הי</w:t>
      </w:r>
      <w:r w:rsidR="00E94D88">
        <w:rPr>
          <w:rFonts w:ascii="David" w:hAnsi="David" w:hint="cs"/>
          <w:rtl/>
        </w:rPr>
        <w:t>א</w:t>
      </w:r>
      <w:r>
        <w:rPr>
          <w:rFonts w:ascii="David" w:hAnsi="David"/>
          <w:rtl/>
        </w:rPr>
        <w:t xml:space="preserve"> באמצעות מומחה רפואי. </w:t>
      </w:r>
    </w:p>
    <w:p w:rsidR="00A20275" w:rsidRPr="00590969" w:rsidRDefault="00A20275" w:rsidP="00C51938">
      <w:pPr>
        <w:pStyle w:val="ae"/>
        <w:spacing w:line="360" w:lineRule="auto"/>
        <w:rPr>
          <w:rFonts w:ascii="David" w:hAnsi="David"/>
          <w:noProof w:val="0"/>
          <w:rtl/>
        </w:rPr>
      </w:pPr>
    </w:p>
    <w:p w:rsidR="00A20275" w:rsidRDefault="00A20275" w:rsidP="00C51938">
      <w:pPr>
        <w:pStyle w:val="ae"/>
        <w:numPr>
          <w:ilvl w:val="0"/>
          <w:numId w:val="1"/>
        </w:numPr>
        <w:spacing w:line="360" w:lineRule="auto"/>
        <w:jc w:val="both"/>
        <w:rPr>
          <w:rFonts w:ascii="David" w:hAnsi="David"/>
          <w:noProof w:val="0"/>
        </w:rPr>
      </w:pPr>
      <w:r w:rsidRPr="00590969">
        <w:rPr>
          <w:rFonts w:ascii="Arial" w:hAnsi="Arial"/>
          <w:rtl/>
        </w:rPr>
        <w:t xml:space="preserve">בבית המשפט לענייני משפחה חל הסדר מיוחד בנוגע להגשת חוות דעת מומחים המוסדר בהוראת </w:t>
      </w:r>
      <w:hyperlink r:id="rId8" w:history="1">
        <w:r w:rsidRPr="00590969">
          <w:rPr>
            <w:rStyle w:val="Hyperlink"/>
            <w:rFonts w:ascii="Arial" w:hAnsi="Arial"/>
            <w:color w:val="auto"/>
            <w:u w:val="none"/>
            <w:rtl/>
          </w:rPr>
          <w:t>סעיף 8 (ג)</w:t>
        </w:r>
      </w:hyperlink>
      <w:r w:rsidRPr="00590969">
        <w:rPr>
          <w:rFonts w:ascii="Arial" w:hAnsi="Arial"/>
          <w:rtl/>
        </w:rPr>
        <w:t xml:space="preserve"> ל</w:t>
      </w:r>
      <w:hyperlink r:id="rId9" w:history="1">
        <w:r w:rsidRPr="00590969">
          <w:rPr>
            <w:rStyle w:val="Hyperlink"/>
            <w:rFonts w:ascii="Arial" w:hAnsi="Arial"/>
            <w:b/>
            <w:bCs/>
            <w:color w:val="auto"/>
            <w:u w:val="none"/>
            <w:rtl/>
          </w:rPr>
          <w:t>חוק בית משפט לענייני משפחה</w:t>
        </w:r>
      </w:hyperlink>
      <w:r w:rsidRPr="00590969">
        <w:rPr>
          <w:rStyle w:val="Hyperlink"/>
          <w:rFonts w:ascii="Arial" w:hAnsi="Arial"/>
          <w:color w:val="auto"/>
          <w:u w:val="none"/>
          <w:rtl/>
        </w:rPr>
        <w:t>, תשנ"ה-1995,</w:t>
      </w:r>
      <w:r w:rsidRPr="00590969">
        <w:rPr>
          <w:rFonts w:ascii="Arial" w:hAnsi="Arial"/>
          <w:rtl/>
        </w:rPr>
        <w:t xml:space="preserve"> </w:t>
      </w:r>
      <w:r w:rsidRPr="00590969">
        <w:rPr>
          <w:rtl/>
        </w:rPr>
        <w:t xml:space="preserve">ותקנה 25 </w:t>
      </w:r>
      <w:r w:rsidRPr="00590969">
        <w:rPr>
          <w:b/>
          <w:bCs/>
          <w:rtl/>
        </w:rPr>
        <w:t>לתקנות בית משפט לענייני משפחה (סדרי דין)</w:t>
      </w:r>
      <w:r w:rsidRPr="00590969">
        <w:rPr>
          <w:rtl/>
        </w:rPr>
        <w:t xml:space="preserve">, תשפ"א-2020 </w:t>
      </w:r>
      <w:r w:rsidRPr="00590969">
        <w:rPr>
          <w:rFonts w:ascii="Arial" w:hAnsi="Arial"/>
          <w:rtl/>
        </w:rPr>
        <w:t xml:space="preserve">(ראו גם הוראת </w:t>
      </w:r>
      <w:hyperlink r:id="rId10" w:history="1">
        <w:r w:rsidRPr="00590969">
          <w:rPr>
            <w:rStyle w:val="Hyperlink"/>
            <w:rFonts w:ascii="Arial" w:hAnsi="Arial"/>
            <w:color w:val="auto"/>
            <w:u w:val="none"/>
            <w:rtl/>
          </w:rPr>
          <w:t>סעיף 8 (ה)</w:t>
        </w:r>
      </w:hyperlink>
      <w:r w:rsidRPr="00590969">
        <w:rPr>
          <w:rFonts w:ascii="Arial" w:hAnsi="Arial"/>
          <w:rtl/>
        </w:rPr>
        <w:t xml:space="preserve"> </w:t>
      </w:r>
      <w:r w:rsidRPr="00590969">
        <w:rPr>
          <w:rFonts w:ascii="Arial" w:hAnsi="Arial" w:hint="cs"/>
          <w:b/>
          <w:bCs/>
          <w:rtl/>
        </w:rPr>
        <w:t>לחוק בית משפט לענייני משפחה</w:t>
      </w:r>
      <w:r w:rsidRPr="00590969">
        <w:rPr>
          <w:rFonts w:ascii="Arial" w:hAnsi="Arial" w:hint="cs"/>
          <w:rtl/>
        </w:rPr>
        <w:t xml:space="preserve"> כ</w:t>
      </w:r>
      <w:r>
        <w:rPr>
          <w:rFonts w:ascii="Arial" w:hAnsi="Arial" w:hint="cs"/>
          <w:rtl/>
        </w:rPr>
        <w:t>אשר אין מדובר בסכסוך בתוך המשפחה).</w:t>
      </w:r>
    </w:p>
    <w:p w:rsidR="00A20275" w:rsidRDefault="00A20275" w:rsidP="00C51938">
      <w:pPr>
        <w:pStyle w:val="ae"/>
        <w:spacing w:line="360" w:lineRule="auto"/>
        <w:jc w:val="both"/>
        <w:rPr>
          <w:rFonts w:ascii="David" w:hAnsi="David"/>
          <w:noProof w:val="0"/>
          <w:rtl/>
        </w:rPr>
      </w:pPr>
      <w:r>
        <w:rPr>
          <w:rFonts w:ascii="David" w:hAnsi="David"/>
          <w:noProof w:val="0"/>
          <w:rtl/>
        </w:rPr>
        <w:t>הוראת סעיף 8(ג) לחוק אוסר</w:t>
      </w:r>
      <w:r w:rsidR="00E94D88">
        <w:rPr>
          <w:rFonts w:ascii="David" w:hAnsi="David" w:hint="cs"/>
          <w:noProof w:val="0"/>
          <w:rtl/>
        </w:rPr>
        <w:t>ת</w:t>
      </w:r>
      <w:r>
        <w:rPr>
          <w:rFonts w:ascii="David" w:hAnsi="David"/>
          <w:noProof w:val="0"/>
          <w:rtl/>
        </w:rPr>
        <w:t xml:space="preserve"> על בעל דין להביא חוות דעת נוספת של מומחה מטעמו על פני חוות דעת של מומחה שמינה בית המשפט אלא ברשות בית המשפט.</w:t>
      </w:r>
    </w:p>
    <w:p w:rsidR="00A20275" w:rsidRDefault="00A20275" w:rsidP="00C51938">
      <w:pPr>
        <w:pStyle w:val="ae"/>
        <w:spacing w:line="360" w:lineRule="auto"/>
        <w:jc w:val="both"/>
        <w:rPr>
          <w:rFonts w:ascii="David" w:hAnsi="David"/>
          <w:noProof w:val="0"/>
        </w:rPr>
      </w:pPr>
      <w:r>
        <w:rPr>
          <w:rFonts w:ascii="David" w:hAnsi="David"/>
          <w:noProof w:val="0"/>
          <w:rtl/>
        </w:rPr>
        <w:lastRenderedPageBreak/>
        <w:t>הוראת תקנה 25 (ח) לתקנות סדר הדין אוסרת על בעל דין להגיש חוות דעת של מומחה מטעמו אלא אם דחה בית המשפט בקשה למנות מומחה מטעמו.</w:t>
      </w:r>
    </w:p>
    <w:p w:rsidR="00A20275" w:rsidRDefault="00A20275" w:rsidP="00C51938">
      <w:pPr>
        <w:pStyle w:val="ae"/>
        <w:spacing w:line="360" w:lineRule="auto"/>
        <w:jc w:val="both"/>
        <w:rPr>
          <w:rFonts w:ascii="David" w:hAnsi="David"/>
          <w:noProof w:val="0"/>
          <w:rtl/>
        </w:rPr>
      </w:pPr>
      <w:r>
        <w:rPr>
          <w:rFonts w:ascii="David" w:hAnsi="David"/>
          <w:noProof w:val="0"/>
          <w:rtl/>
        </w:rPr>
        <w:t>הנה כי כן, בעל דין המבקש למנות מומחה בעניין מענייני משפחה, הנידון בבית המשפט לענייני משפחה, חייב לפנות לבית המשפט ולעתור בבקשה למינוי מומחה מטעם בית המשפט באותו עניין ואין הוא רשאי להגיש חוות דעת מטעמו בטרם פנה וביקש מבית המשפט לעשות כן.</w:t>
      </w:r>
    </w:p>
    <w:p w:rsidR="00E94D88" w:rsidRDefault="00A20275" w:rsidP="00007197">
      <w:pPr>
        <w:pStyle w:val="ae"/>
        <w:spacing w:line="360" w:lineRule="auto"/>
        <w:jc w:val="both"/>
        <w:rPr>
          <w:rFonts w:ascii="David" w:hAnsi="David"/>
          <w:noProof w:val="0"/>
          <w:rtl/>
        </w:rPr>
      </w:pPr>
      <w:r>
        <w:rPr>
          <w:rFonts w:ascii="David" w:hAnsi="David"/>
          <w:noProof w:val="0"/>
          <w:rtl/>
        </w:rPr>
        <w:t xml:space="preserve">משמעות הדברים היא שאם </w:t>
      </w:r>
      <w:r w:rsidR="00007197">
        <w:rPr>
          <w:rFonts w:ascii="David" w:hAnsi="David" w:hint="cs"/>
          <w:noProof w:val="0"/>
          <w:rtl/>
        </w:rPr>
        <w:t>נדחתה</w:t>
      </w:r>
      <w:r>
        <w:rPr>
          <w:rFonts w:ascii="David" w:hAnsi="David"/>
          <w:noProof w:val="0"/>
          <w:rtl/>
        </w:rPr>
        <w:t xml:space="preserve"> בקשה למינוי מומחה מטע</w:t>
      </w:r>
      <w:r w:rsidR="00007197">
        <w:rPr>
          <w:rFonts w:ascii="David" w:hAnsi="David" w:hint="cs"/>
          <w:noProof w:val="0"/>
          <w:rtl/>
        </w:rPr>
        <w:t>ם בית המשפט</w:t>
      </w:r>
      <w:r>
        <w:rPr>
          <w:rFonts w:ascii="David" w:hAnsi="David"/>
          <w:noProof w:val="0"/>
          <w:rtl/>
        </w:rPr>
        <w:t xml:space="preserve"> הרי שאין בכך כדי לסתום את הגולל בפני בעל הדין המבקש להוכיח את טענותיו </w:t>
      </w:r>
      <w:r w:rsidR="00916809">
        <w:rPr>
          <w:rFonts w:ascii="David" w:hAnsi="David" w:hint="cs"/>
          <w:noProof w:val="0"/>
          <w:rtl/>
        </w:rPr>
        <w:t>ו</w:t>
      </w:r>
      <w:r>
        <w:rPr>
          <w:rFonts w:ascii="David" w:hAnsi="David"/>
          <w:noProof w:val="0"/>
          <w:rtl/>
        </w:rPr>
        <w:t>כחלק מזכות הגישה לערכאות</w:t>
      </w:r>
      <w:r w:rsidR="00E94D88">
        <w:rPr>
          <w:rFonts w:ascii="David" w:hAnsi="David" w:hint="cs"/>
          <w:noProof w:val="0"/>
          <w:rtl/>
        </w:rPr>
        <w:t xml:space="preserve"> </w:t>
      </w:r>
      <w:r w:rsidR="00916809">
        <w:rPr>
          <w:rFonts w:ascii="David" w:hAnsi="David" w:hint="cs"/>
          <w:noProof w:val="0"/>
          <w:rtl/>
        </w:rPr>
        <w:t>אם נדחתה בקשתו הוא רשאי</w:t>
      </w:r>
      <w:r w:rsidR="00E94D88">
        <w:rPr>
          <w:rFonts w:ascii="David" w:hAnsi="David"/>
          <w:noProof w:val="0"/>
          <w:rtl/>
        </w:rPr>
        <w:t xml:space="preserve"> להביא מומחה מטעמו להוכיח את טענתו.</w:t>
      </w:r>
    </w:p>
    <w:p w:rsidR="00A20275" w:rsidRDefault="00A20275" w:rsidP="00C51938">
      <w:pPr>
        <w:pStyle w:val="ae"/>
        <w:spacing w:line="360" w:lineRule="auto"/>
        <w:jc w:val="both"/>
        <w:rPr>
          <w:rFonts w:ascii="David" w:hAnsi="David"/>
          <w:noProof w:val="0"/>
          <w:rtl/>
        </w:rPr>
      </w:pPr>
    </w:p>
    <w:p w:rsidR="00A20275" w:rsidRPr="00E94D88" w:rsidRDefault="00A20275" w:rsidP="00C51938">
      <w:pPr>
        <w:pStyle w:val="ae"/>
        <w:numPr>
          <w:ilvl w:val="0"/>
          <w:numId w:val="1"/>
        </w:numPr>
        <w:spacing w:line="360" w:lineRule="auto"/>
        <w:jc w:val="both"/>
        <w:rPr>
          <w:rFonts w:ascii="David" w:hAnsi="David"/>
          <w:noProof w:val="0"/>
          <w:rtl/>
        </w:rPr>
      </w:pPr>
      <w:r w:rsidRPr="00E94D88">
        <w:rPr>
          <w:rFonts w:ascii="David" w:hAnsi="David"/>
          <w:noProof w:val="0"/>
          <w:rtl/>
        </w:rPr>
        <w:t xml:space="preserve">בבחינת בקשה למינוי מומחה על בית המשפט להפעיל שיקול דעת ולבחון אם קיימת "ראשית ראיה" המבססת את הצורך במינוי מומחה מטעמו. </w:t>
      </w:r>
      <w:r w:rsidRPr="00E94D88">
        <w:rPr>
          <w:rFonts w:ascii="Arial" w:hAnsi="Arial"/>
          <w:rtl/>
        </w:rPr>
        <w:t>לבית המשפט שיקול דעת האם להיעתר לבקשה, וזאת עליו להפעיל בזהירות, לאחר שהונחה בפניו תשתית ראייתית, ולו לכאורה, למינוי המבוקש.</w:t>
      </w:r>
      <w:r w:rsidRPr="00E94D88">
        <w:rPr>
          <w:rFonts w:ascii="David" w:hAnsi="David"/>
          <w:noProof w:val="0"/>
          <w:rtl/>
        </w:rPr>
        <w:t xml:space="preserve"> עם זאת, דחיית בקשה למינוי מומחה מטעם בית המשפט תעשה רק אם ניתן לקבוע, כבר בשלב הראשוני, שאין כל יסוד לעתירה למינוי מומחה בתחום האמור, תוך נימוק והתייחסות למסמכים ולחומר שהוגש לבית המשפט [בר"ע (ת"א) 1677/05 </w:t>
      </w:r>
      <w:r w:rsidRPr="00E94D88">
        <w:rPr>
          <w:rFonts w:ascii="David" w:hAnsi="David"/>
          <w:b/>
          <w:bCs/>
          <w:noProof w:val="0"/>
          <w:rtl/>
        </w:rPr>
        <w:t>פלונית נ' י' ש'</w:t>
      </w:r>
      <w:r w:rsidRPr="00E94D88">
        <w:rPr>
          <w:rFonts w:ascii="David" w:hAnsi="David"/>
          <w:noProof w:val="0"/>
          <w:rtl/>
        </w:rPr>
        <w:t xml:space="preserve"> (פורסם בנבו, 14.8.06)].</w:t>
      </w:r>
    </w:p>
    <w:p w:rsidR="00A20275" w:rsidRDefault="00A20275" w:rsidP="00C51938">
      <w:pPr>
        <w:pStyle w:val="ae"/>
        <w:spacing w:line="360" w:lineRule="auto"/>
        <w:rPr>
          <w:rFonts w:ascii="David" w:hAnsi="David"/>
          <w:noProof w:val="0"/>
          <w:rtl/>
        </w:rPr>
      </w:pPr>
    </w:p>
    <w:p w:rsidR="00A20275" w:rsidRDefault="00A20275" w:rsidP="00007197">
      <w:pPr>
        <w:pStyle w:val="ae"/>
        <w:numPr>
          <w:ilvl w:val="0"/>
          <w:numId w:val="1"/>
        </w:numPr>
        <w:spacing w:line="360" w:lineRule="auto"/>
        <w:jc w:val="both"/>
        <w:rPr>
          <w:rFonts w:ascii="David" w:hAnsi="David"/>
          <w:noProof w:val="0"/>
          <w:rtl/>
        </w:rPr>
      </w:pPr>
      <w:r>
        <w:rPr>
          <w:rFonts w:ascii="David" w:hAnsi="David"/>
          <w:noProof w:val="0"/>
          <w:rtl/>
        </w:rPr>
        <w:t>לאור ההסדר המיוחד בבית המשפט למשפחה בכל הנוגע לצירוף חוות דעת מומחה</w:t>
      </w:r>
      <w:r w:rsidR="00E94D88">
        <w:rPr>
          <w:rFonts w:ascii="David" w:hAnsi="David" w:hint="cs"/>
          <w:noProof w:val="0"/>
          <w:rtl/>
        </w:rPr>
        <w:t xml:space="preserve">, </w:t>
      </w:r>
      <w:r w:rsidR="00916809">
        <w:rPr>
          <w:rFonts w:ascii="David" w:hAnsi="David" w:hint="cs"/>
          <w:noProof w:val="0"/>
          <w:rtl/>
        </w:rPr>
        <w:t>והיות ו</w:t>
      </w:r>
      <w:r w:rsidR="00916809" w:rsidRPr="00E94D88">
        <w:rPr>
          <w:rFonts w:ascii="David" w:hAnsi="David"/>
          <w:noProof w:val="0"/>
          <w:rtl/>
        </w:rPr>
        <w:t>מינוי מומחה מטעם בית המשפט נועד לקצר את ההליכים ולייעל את הדיון</w:t>
      </w:r>
      <w:r w:rsidR="00916809">
        <w:rPr>
          <w:rFonts w:ascii="David" w:hAnsi="David" w:hint="cs"/>
          <w:noProof w:val="0"/>
          <w:rtl/>
        </w:rPr>
        <w:t xml:space="preserve"> </w:t>
      </w:r>
      <w:r>
        <w:rPr>
          <w:rFonts w:ascii="David" w:hAnsi="David"/>
          <w:noProof w:val="0"/>
          <w:rtl/>
        </w:rPr>
        <w:t xml:space="preserve">סבורתני שיש לאמץ גישה ליבראלית בבחינת בקשה למינוי מומחה להוכחת עניין שברפואה, ולבחון </w:t>
      </w:r>
      <w:r>
        <w:rPr>
          <w:rtl/>
        </w:rPr>
        <w:t xml:space="preserve">בקשה זו </w:t>
      </w:r>
      <w:r w:rsidR="00916809">
        <w:rPr>
          <w:rFonts w:hint="cs"/>
          <w:rtl/>
        </w:rPr>
        <w:t>תוך הפעלת</w:t>
      </w:r>
      <w:r>
        <w:rPr>
          <w:rtl/>
        </w:rPr>
        <w:t xml:space="preserve"> אמת מידה מקלה ומרחיבה</w:t>
      </w:r>
      <w:r>
        <w:rPr>
          <w:rFonts w:ascii="David" w:hAnsi="David"/>
          <w:noProof w:val="0"/>
          <w:rtl/>
        </w:rPr>
        <w:t xml:space="preserve"> כדי שלא לחסום את דרכו של בעל הדין להוכיח את טענתו. </w:t>
      </w:r>
    </w:p>
    <w:p w:rsidR="00A20275" w:rsidRDefault="00A20275" w:rsidP="00C51938">
      <w:pPr>
        <w:pStyle w:val="ae"/>
        <w:spacing w:line="360" w:lineRule="auto"/>
        <w:jc w:val="both"/>
        <w:rPr>
          <w:rFonts w:ascii="David" w:hAnsi="David"/>
          <w:noProof w:val="0"/>
          <w:rtl/>
        </w:rPr>
      </w:pPr>
      <w:r>
        <w:rPr>
          <w:rFonts w:ascii="David" w:hAnsi="David"/>
          <w:noProof w:val="0"/>
          <w:rtl/>
        </w:rPr>
        <w:t xml:space="preserve">הדברים אמורים במיוחד עת המינוי המבוקש הוא לצורך </w:t>
      </w:r>
      <w:r w:rsidR="00916809">
        <w:rPr>
          <w:rFonts w:ascii="David" w:hAnsi="David" w:hint="cs"/>
          <w:noProof w:val="0"/>
          <w:rtl/>
        </w:rPr>
        <w:t xml:space="preserve">הוכחת </w:t>
      </w:r>
      <w:r>
        <w:rPr>
          <w:rFonts w:ascii="David" w:hAnsi="David"/>
          <w:noProof w:val="0"/>
          <w:rtl/>
        </w:rPr>
        <w:t>טענ</w:t>
      </w:r>
      <w:r w:rsidR="00916809">
        <w:rPr>
          <w:rFonts w:ascii="David" w:hAnsi="David" w:hint="cs"/>
          <w:noProof w:val="0"/>
          <w:rtl/>
        </w:rPr>
        <w:t>ה</w:t>
      </w:r>
      <w:r>
        <w:rPr>
          <w:rFonts w:ascii="David" w:hAnsi="David"/>
          <w:noProof w:val="0"/>
          <w:rtl/>
        </w:rPr>
        <w:t xml:space="preserve"> של העדר כשרות מצווה לערוך צוואה ולהבחין בטיבה, טענה אשר ככלל עולה רק לאחר פטירת המצווה, כאשר הוא אינו עמנו להעיד על מצבו וכאשר בית המשפט מצווה לקיים את רצונו. אמנם חוות דעת מומחה בשאלת כשרותו המשפטית של מצווה היא רק מקור אחד להוכיח את הטענה, ולנגד בית המשפט יכול לעמוד גם מקור שני של עדויות של מי שהכיר את המנוח ויכול להעיד על תפקודו במועד הרלוונטי, ואולם </w:t>
      </w:r>
      <w:r>
        <w:rPr>
          <w:rFonts w:ascii="Arial" w:hAnsi="Arial"/>
          <w:rtl/>
        </w:rPr>
        <w:t>טענת אי כשרות המצווה הינה טענה שבתחום המומחיות, ו</w:t>
      </w:r>
      <w:r w:rsidR="00916809">
        <w:rPr>
          <w:rFonts w:ascii="Arial" w:hAnsi="Arial" w:hint="cs"/>
          <w:rtl/>
        </w:rPr>
        <w:t xml:space="preserve">כנזכר לעיל </w:t>
      </w:r>
      <w:r>
        <w:rPr>
          <w:rFonts w:ascii="Arial" w:hAnsi="Arial"/>
          <w:rtl/>
        </w:rPr>
        <w:t>"דרך המלך" להוכחתה ה</w:t>
      </w:r>
      <w:r w:rsidR="00916809">
        <w:rPr>
          <w:rFonts w:ascii="Arial" w:hAnsi="Arial" w:hint="cs"/>
          <w:rtl/>
        </w:rPr>
        <w:t>יא</w:t>
      </w:r>
      <w:r>
        <w:rPr>
          <w:rFonts w:ascii="Arial" w:hAnsi="Arial"/>
          <w:rtl/>
        </w:rPr>
        <w:t xml:space="preserve"> על ידי  מינוי מומחה.</w:t>
      </w:r>
    </w:p>
    <w:p w:rsidR="00A20275" w:rsidRDefault="00A20275" w:rsidP="00C51938">
      <w:pPr>
        <w:pStyle w:val="ae"/>
        <w:spacing w:line="360" w:lineRule="auto"/>
        <w:jc w:val="both"/>
        <w:rPr>
          <w:rFonts w:ascii="David" w:hAnsi="David"/>
          <w:noProof w:val="0"/>
          <w:rtl/>
        </w:rPr>
      </w:pPr>
      <w:r>
        <w:rPr>
          <w:rFonts w:ascii="David" w:hAnsi="David"/>
          <w:noProof w:val="0"/>
          <w:rtl/>
        </w:rPr>
        <w:t xml:space="preserve">כמובן שאין זה מן הנמנע שלאחר קבלת חוות הדעת הרפואית ושמיעת הראיות מתברר שהבקשה למינוי המומחה הייתה מיותרת. ברם, אין בכך לשלול לכתחילה את עצם המינוי והסעד לכך הוא בפסיקת הוצאות בתום ההליך. </w:t>
      </w:r>
    </w:p>
    <w:p w:rsidR="00B115D2" w:rsidRDefault="00B115D2" w:rsidP="00C51938">
      <w:pPr>
        <w:pStyle w:val="ae"/>
        <w:spacing w:line="360" w:lineRule="auto"/>
        <w:jc w:val="both"/>
        <w:rPr>
          <w:rFonts w:ascii="David" w:hAnsi="David"/>
          <w:noProof w:val="0"/>
          <w:rtl/>
        </w:rPr>
      </w:pPr>
    </w:p>
    <w:p w:rsidR="00590969" w:rsidRPr="00590969" w:rsidRDefault="00590969" w:rsidP="00C51938">
      <w:pPr>
        <w:pStyle w:val="ae"/>
        <w:numPr>
          <w:ilvl w:val="0"/>
          <w:numId w:val="1"/>
        </w:numPr>
        <w:spacing w:line="360" w:lineRule="auto"/>
        <w:jc w:val="both"/>
        <w:rPr>
          <w:rFonts w:ascii="David" w:hAnsi="David"/>
          <w:noProof w:val="0"/>
        </w:rPr>
      </w:pPr>
      <w:r w:rsidRPr="00590969">
        <w:rPr>
          <w:rFonts w:ascii="David" w:hAnsi="David" w:hint="cs"/>
          <w:noProof w:val="0"/>
          <w:rtl/>
        </w:rPr>
        <w:lastRenderedPageBreak/>
        <w:t xml:space="preserve">בענייננו </w:t>
      </w:r>
      <w:r>
        <w:rPr>
          <w:rFonts w:ascii="David" w:hAnsi="David" w:hint="cs"/>
          <w:noProof w:val="0"/>
          <w:rtl/>
        </w:rPr>
        <w:t xml:space="preserve">נערכה הצוואה בסמוך לאחר </w:t>
      </w:r>
      <w:r w:rsidRPr="00590969">
        <w:rPr>
          <w:rFonts w:ascii="Arial" w:hAnsi="Arial"/>
          <w:noProof w:val="0"/>
          <w:rtl/>
        </w:rPr>
        <w:t xml:space="preserve">קבלת אישור רפואי שהמנוח </w:t>
      </w:r>
      <w:r>
        <w:rPr>
          <w:rFonts w:ascii="Arial" w:hAnsi="Arial" w:hint="cs"/>
          <w:noProof w:val="0"/>
          <w:rtl/>
        </w:rPr>
        <w:t>הבין את טיבה של הצוואה וערך אותה כשהוא בדעה צלולה.</w:t>
      </w:r>
      <w:r w:rsidRPr="00590969">
        <w:rPr>
          <w:rFonts w:ascii="Arial" w:hAnsi="Arial"/>
          <w:noProof w:val="0"/>
          <w:rtl/>
        </w:rPr>
        <w:t xml:space="preserve"> חרף קיומה של תעודה רפואית, גם במצבים כאלה מכיר בית המשפט בזכות המתנגד לתקוף את הצוואה וממנה מומחה רפואי מטעמו לבחינת כשרותו המשפטית של המצווה.</w:t>
      </w:r>
    </w:p>
    <w:p w:rsidR="00590969" w:rsidRPr="00686B9E" w:rsidRDefault="00590969" w:rsidP="00C51938">
      <w:pPr>
        <w:pStyle w:val="ae"/>
        <w:spacing w:line="360" w:lineRule="auto"/>
        <w:jc w:val="both"/>
        <w:rPr>
          <w:rFonts w:ascii="David" w:hAnsi="David"/>
          <w:noProof w:val="0"/>
        </w:rPr>
      </w:pPr>
    </w:p>
    <w:p w:rsidR="00A20275" w:rsidRDefault="00A20275" w:rsidP="00C51938">
      <w:pPr>
        <w:pStyle w:val="ae"/>
        <w:numPr>
          <w:ilvl w:val="0"/>
          <w:numId w:val="1"/>
        </w:numPr>
        <w:spacing w:line="360" w:lineRule="auto"/>
        <w:jc w:val="both"/>
        <w:rPr>
          <w:rFonts w:ascii="David" w:hAnsi="David"/>
          <w:noProof w:val="0"/>
          <w:rtl/>
        </w:rPr>
      </w:pPr>
      <w:r>
        <w:rPr>
          <w:rFonts w:ascii="David" w:hAnsi="David"/>
          <w:noProof w:val="0"/>
          <w:rtl/>
        </w:rPr>
        <w:t xml:space="preserve">אשר לאפשרות של עיכוב ההליכים בשל מינוי המומחה יש לזכור שאם ידחה בית המשפט את הבקשה למינוי מומחה מטעמו </w:t>
      </w:r>
      <w:r w:rsidR="00252E29">
        <w:rPr>
          <w:rFonts w:ascii="David" w:hAnsi="David" w:hint="cs"/>
          <w:noProof w:val="0"/>
          <w:rtl/>
        </w:rPr>
        <w:t>תהא רשאית הנתבעת</w:t>
      </w:r>
      <w:r>
        <w:rPr>
          <w:rFonts w:ascii="David" w:hAnsi="David"/>
          <w:noProof w:val="0"/>
          <w:rtl/>
        </w:rPr>
        <w:t xml:space="preserve"> לצרף חוות דעת מטעמ</w:t>
      </w:r>
      <w:r w:rsidR="00252E29">
        <w:rPr>
          <w:rFonts w:ascii="David" w:hAnsi="David" w:hint="cs"/>
          <w:noProof w:val="0"/>
          <w:rtl/>
        </w:rPr>
        <w:t>ה</w:t>
      </w:r>
      <w:r>
        <w:rPr>
          <w:rFonts w:ascii="David" w:hAnsi="David"/>
          <w:noProof w:val="0"/>
          <w:rtl/>
        </w:rPr>
        <w:t>. או אז עשוי</w:t>
      </w:r>
      <w:r w:rsidR="00252E29">
        <w:rPr>
          <w:rFonts w:ascii="David" w:hAnsi="David" w:hint="cs"/>
          <w:noProof w:val="0"/>
          <w:rtl/>
        </w:rPr>
        <w:t>ות לעמוד בפני בית המשפט שתי חוות דעת מנוגדות</w:t>
      </w:r>
      <w:r>
        <w:rPr>
          <w:rFonts w:ascii="David" w:hAnsi="David"/>
          <w:noProof w:val="0"/>
          <w:rtl/>
        </w:rPr>
        <w:t xml:space="preserve"> ונמצא שדרך ניהול ההליך אך תתארך. מנגד, לעיתים קבלת חוות דעת מומחה בית המשפט מסייעת לצדדים אף לסיים את המחלוקת בפשרה.</w:t>
      </w:r>
    </w:p>
    <w:p w:rsidR="00A20275" w:rsidRDefault="00A20275" w:rsidP="00C51938">
      <w:pPr>
        <w:pStyle w:val="ae"/>
        <w:spacing w:line="360" w:lineRule="auto"/>
        <w:jc w:val="both"/>
        <w:rPr>
          <w:rFonts w:ascii="David" w:hAnsi="David"/>
          <w:noProof w:val="0"/>
          <w:rtl/>
        </w:rPr>
      </w:pPr>
    </w:p>
    <w:p w:rsidR="00A20275" w:rsidRDefault="00A20275" w:rsidP="0058737C">
      <w:pPr>
        <w:pStyle w:val="ae"/>
        <w:numPr>
          <w:ilvl w:val="0"/>
          <w:numId w:val="1"/>
        </w:numPr>
        <w:spacing w:line="360" w:lineRule="auto"/>
        <w:jc w:val="both"/>
        <w:rPr>
          <w:rFonts w:ascii="David" w:hAnsi="David"/>
          <w:noProof w:val="0"/>
        </w:rPr>
      </w:pPr>
      <w:r>
        <w:rPr>
          <w:rFonts w:ascii="David" w:hAnsi="David"/>
          <w:noProof w:val="0"/>
          <w:rtl/>
        </w:rPr>
        <w:t xml:space="preserve">הנזק </w:t>
      </w:r>
      <w:r w:rsidR="00252E29">
        <w:rPr>
          <w:rFonts w:ascii="David" w:hAnsi="David" w:hint="cs"/>
          <w:noProof w:val="0"/>
          <w:rtl/>
        </w:rPr>
        <w:t>שיגרם לתובעת ב</w:t>
      </w:r>
      <w:r>
        <w:rPr>
          <w:rFonts w:ascii="David" w:hAnsi="David"/>
          <w:noProof w:val="0"/>
          <w:rtl/>
        </w:rPr>
        <w:t xml:space="preserve">מינוי מומחה </w:t>
      </w:r>
      <w:r w:rsidR="00252E29">
        <w:rPr>
          <w:rFonts w:ascii="David" w:hAnsi="David" w:hint="cs"/>
          <w:noProof w:val="0"/>
          <w:rtl/>
        </w:rPr>
        <w:t xml:space="preserve">מטעם בית המשפט </w:t>
      </w:r>
      <w:r>
        <w:rPr>
          <w:rFonts w:ascii="David" w:hAnsi="David"/>
          <w:noProof w:val="0"/>
          <w:rtl/>
        </w:rPr>
        <w:t>קטן מהנזק העלול</w:t>
      </w:r>
      <w:r>
        <w:rPr>
          <w:rtl/>
        </w:rPr>
        <w:t xml:space="preserve"> להיגרם </w:t>
      </w:r>
      <w:r w:rsidR="00252E29">
        <w:rPr>
          <w:rFonts w:hint="cs"/>
          <w:rtl/>
        </w:rPr>
        <w:t>לנתבע</w:t>
      </w:r>
      <w:r w:rsidR="0058737C">
        <w:rPr>
          <w:rFonts w:hint="cs"/>
          <w:rtl/>
        </w:rPr>
        <w:t>ת</w:t>
      </w:r>
      <w:r>
        <w:rPr>
          <w:rtl/>
        </w:rPr>
        <w:t xml:space="preserve"> אם בקש</w:t>
      </w:r>
      <w:r w:rsidR="0058737C">
        <w:rPr>
          <w:rFonts w:hint="cs"/>
          <w:rtl/>
        </w:rPr>
        <w:t>ת</w:t>
      </w:r>
      <w:r>
        <w:rPr>
          <w:rtl/>
        </w:rPr>
        <w:t>ה למינוי מומחה רפואי תידחה.</w:t>
      </w:r>
      <w:r>
        <w:rPr>
          <w:rFonts w:ascii="Arial" w:hAnsi="Arial"/>
          <w:noProof w:val="0"/>
          <w:rtl/>
        </w:rPr>
        <w:t xml:space="preserve"> על כן</w:t>
      </w:r>
      <w:r>
        <w:rPr>
          <w:rtl/>
        </w:rPr>
        <w:t xml:space="preserve"> במקרה של ספק, </w:t>
      </w:r>
      <w:r w:rsidR="005432F9">
        <w:rPr>
          <w:rFonts w:hint="cs"/>
          <w:rtl/>
        </w:rPr>
        <w:t>דומני ש</w:t>
      </w:r>
      <w:r>
        <w:rPr>
          <w:rtl/>
        </w:rPr>
        <w:t xml:space="preserve">יש למנות מומחה שכן עדיף שיתברר </w:t>
      </w:r>
      <w:r w:rsidR="005432F9">
        <w:rPr>
          <w:rFonts w:hint="cs"/>
          <w:rtl/>
        </w:rPr>
        <w:t>בדיעבד ש</w:t>
      </w:r>
      <w:r>
        <w:rPr>
          <w:rtl/>
        </w:rPr>
        <w:t>המינוי היה מיותר.</w:t>
      </w:r>
      <w:r>
        <w:rPr>
          <w:rFonts w:ascii="David" w:hAnsi="David"/>
          <w:noProof w:val="0"/>
          <w:rtl/>
        </w:rPr>
        <w:t xml:space="preserve"> לאור נטל ההוכחה המוטל על כתפי </w:t>
      </w:r>
      <w:r w:rsidR="00252E29">
        <w:rPr>
          <w:rFonts w:ascii="David" w:hAnsi="David" w:hint="cs"/>
          <w:noProof w:val="0"/>
          <w:rtl/>
        </w:rPr>
        <w:t>הנתבעת</w:t>
      </w:r>
      <w:r>
        <w:rPr>
          <w:rFonts w:ascii="David" w:hAnsi="David"/>
          <w:noProof w:val="0"/>
          <w:rtl/>
        </w:rPr>
        <w:t xml:space="preserve"> ה</w:t>
      </w:r>
      <w:r w:rsidR="00252E29">
        <w:rPr>
          <w:rFonts w:ascii="David" w:hAnsi="David" w:hint="cs"/>
          <w:noProof w:val="0"/>
          <w:rtl/>
        </w:rPr>
        <w:t>י</w:t>
      </w:r>
      <w:r>
        <w:rPr>
          <w:rFonts w:ascii="David" w:hAnsi="David"/>
          <w:noProof w:val="0"/>
          <w:rtl/>
        </w:rPr>
        <w:t>א ש</w:t>
      </w:r>
      <w:r w:rsidR="00252E29">
        <w:rPr>
          <w:rFonts w:ascii="David" w:hAnsi="David" w:hint="cs"/>
          <w:noProof w:val="0"/>
          <w:rtl/>
        </w:rPr>
        <w:t>תי</w:t>
      </w:r>
      <w:r>
        <w:rPr>
          <w:rFonts w:ascii="David" w:hAnsi="David"/>
          <w:noProof w:val="0"/>
          <w:rtl/>
        </w:rPr>
        <w:t>שא בשכר המומחה, ואם בסופו של דבר יוברר שבקשת</w:t>
      </w:r>
      <w:r w:rsidR="00252E29">
        <w:rPr>
          <w:rFonts w:ascii="David" w:hAnsi="David" w:hint="cs"/>
          <w:noProof w:val="0"/>
          <w:rtl/>
        </w:rPr>
        <w:t>ה</w:t>
      </w:r>
      <w:r>
        <w:rPr>
          <w:rFonts w:ascii="David" w:hAnsi="David"/>
          <w:noProof w:val="0"/>
          <w:rtl/>
        </w:rPr>
        <w:t xml:space="preserve"> הייתה מיותרת ובלתי מוצדקת ה</w:t>
      </w:r>
      <w:r w:rsidR="00252E29">
        <w:rPr>
          <w:rFonts w:ascii="David" w:hAnsi="David" w:hint="cs"/>
          <w:noProof w:val="0"/>
          <w:rtl/>
        </w:rPr>
        <w:t>י</w:t>
      </w:r>
      <w:r>
        <w:rPr>
          <w:rFonts w:ascii="David" w:hAnsi="David"/>
          <w:noProof w:val="0"/>
          <w:rtl/>
        </w:rPr>
        <w:t>א עלול</w:t>
      </w:r>
      <w:r w:rsidR="00252E29">
        <w:rPr>
          <w:rFonts w:ascii="David" w:hAnsi="David" w:hint="cs"/>
          <w:noProof w:val="0"/>
          <w:rtl/>
        </w:rPr>
        <w:t>ה</w:t>
      </w:r>
      <w:r>
        <w:rPr>
          <w:rFonts w:ascii="David" w:hAnsi="David"/>
          <w:noProof w:val="0"/>
          <w:rtl/>
        </w:rPr>
        <w:t xml:space="preserve"> לשאת גם בהוצאות בתום ההליך. </w:t>
      </w:r>
    </w:p>
    <w:p w:rsidR="00A20275" w:rsidRPr="00252E29" w:rsidRDefault="00A20275" w:rsidP="00C51938">
      <w:pPr>
        <w:pStyle w:val="ae"/>
        <w:spacing w:line="360" w:lineRule="auto"/>
        <w:jc w:val="both"/>
        <w:rPr>
          <w:rFonts w:ascii="David" w:hAnsi="David"/>
          <w:noProof w:val="0"/>
          <w:rtl/>
        </w:rPr>
      </w:pPr>
    </w:p>
    <w:p w:rsidR="00A20275" w:rsidRDefault="00A20275" w:rsidP="00C51938">
      <w:pPr>
        <w:pStyle w:val="ae"/>
        <w:numPr>
          <w:ilvl w:val="0"/>
          <w:numId w:val="1"/>
        </w:numPr>
        <w:spacing w:line="360" w:lineRule="auto"/>
        <w:jc w:val="both"/>
        <w:rPr>
          <w:rFonts w:ascii="David" w:hAnsi="David"/>
          <w:noProof w:val="0"/>
          <w:rtl/>
        </w:rPr>
      </w:pPr>
      <w:r>
        <w:rPr>
          <w:rFonts w:ascii="David" w:hAnsi="David"/>
          <w:noProof w:val="0"/>
          <w:rtl/>
        </w:rPr>
        <w:t>לאור האמור אני נעתרת לבקשה למינוי מומחה. צו יינתן בנפרד.</w:t>
      </w:r>
    </w:p>
    <w:p w:rsidR="00A20275" w:rsidRDefault="00A20275" w:rsidP="00C51938">
      <w:pPr>
        <w:pStyle w:val="ae"/>
        <w:spacing w:line="360" w:lineRule="auto"/>
        <w:rPr>
          <w:rFonts w:ascii="David" w:hAnsi="David"/>
          <w:noProof w:val="0"/>
          <w:rtl/>
        </w:rPr>
      </w:pPr>
    </w:p>
    <w:p w:rsidR="00A20275" w:rsidRDefault="00A20275" w:rsidP="00C51938">
      <w:pPr>
        <w:pStyle w:val="ae"/>
        <w:numPr>
          <w:ilvl w:val="0"/>
          <w:numId w:val="1"/>
        </w:numPr>
        <w:spacing w:line="360" w:lineRule="auto"/>
        <w:jc w:val="both"/>
        <w:rPr>
          <w:rFonts w:ascii="David" w:hAnsi="David"/>
          <w:noProof w:val="0"/>
        </w:rPr>
      </w:pPr>
      <w:r>
        <w:rPr>
          <w:rFonts w:ascii="David" w:hAnsi="David"/>
          <w:noProof w:val="0"/>
          <w:rtl/>
        </w:rPr>
        <w:t>ההחלטה מותרת בפרסום בהשמטת פרטים מזהים.</w:t>
      </w:r>
    </w:p>
    <w:p w:rsidR="002914D6" w:rsidRPr="00A20275" w:rsidRDefault="002914D6" w:rsidP="00C51938">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ח' סיוון תשפ"ג</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28 מאי 2023</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415928674"/>
        </w:sdtPr>
        <w:sdtEndPr/>
        <w:sdtContent>
          <w:r w:rsidR="00CA6331">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D8B" w:rsidRDefault="003F2D8B">
      <w:r>
        <w:separator/>
      </w:r>
    </w:p>
  </w:endnote>
  <w:endnote w:type="continuationSeparator" w:id="0">
    <w:p w:rsidR="003F2D8B" w:rsidRDefault="003F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68" w:rsidRDefault="00B1376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1376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13768">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68" w:rsidRDefault="00B1376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D8B" w:rsidRDefault="003F2D8B">
      <w:r>
        <w:separator/>
      </w:r>
    </w:p>
  </w:footnote>
  <w:footnote w:type="continuationSeparator" w:id="0">
    <w:p w:rsidR="003F2D8B" w:rsidRDefault="003F2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68" w:rsidRDefault="00B1376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28 מאי 2023</w:t>
              </w:r>
            </w:p>
          </w:tc>
        </w:sdtContent>
      </w:sdt>
    </w:tr>
    <w:tr w:rsidR="002914D6">
      <w:trPr>
        <w:trHeight w:val="337"/>
        <w:jc w:val="center"/>
      </w:trPr>
      <w:tc>
        <w:tcPr>
          <w:tcW w:w="8721" w:type="dxa"/>
          <w:gridSpan w:val="2"/>
        </w:tcPr>
        <w:p w:rsidR="002914D6" w:rsidRDefault="003F2D8B" w:rsidP="00B115D2">
          <w:pPr>
            <w:rPr>
              <w:rtl/>
            </w:rPr>
          </w:pPr>
          <w:sdt>
            <w:sdtPr>
              <w:rPr>
                <w:rtl/>
              </w:rPr>
              <w:alias w:val="1170"/>
              <w:tag w:val="1170"/>
              <w:id w:val="632838173"/>
              <w:text w:multiLine="1"/>
            </w:sdtPr>
            <w:sdtEndPr/>
            <w:sdtContent>
              <w:r w:rsidR="00CC29C2">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50387-08-22</w:t>
              </w:r>
            </w:sdtContent>
          </w:sdt>
          <w:bookmarkEnd w:id="0"/>
          <w:r w:rsidR="00011212">
            <w:rPr>
              <w:b/>
              <w:bCs/>
              <w:noProof w:val="0"/>
              <w:sz w:val="26"/>
              <w:szCs w:val="26"/>
              <w:rtl/>
            </w:rPr>
            <w:t xml:space="preserve"> </w:t>
          </w:r>
        </w:p>
        <w:p w:rsidR="0000253A" w:rsidRDefault="0000253A">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68" w:rsidRDefault="00B137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1557D"/>
    <w:multiLevelType w:val="hybridMultilevel"/>
    <w:tmpl w:val="5DE44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253A"/>
    <w:rsid w:val="00007197"/>
    <w:rsid w:val="00011212"/>
    <w:rsid w:val="0014058F"/>
    <w:rsid w:val="0019474B"/>
    <w:rsid w:val="00252E29"/>
    <w:rsid w:val="00273D47"/>
    <w:rsid w:val="002856D3"/>
    <w:rsid w:val="002914D6"/>
    <w:rsid w:val="002F5307"/>
    <w:rsid w:val="003A0652"/>
    <w:rsid w:val="003F2D8B"/>
    <w:rsid w:val="004F4787"/>
    <w:rsid w:val="00530E94"/>
    <w:rsid w:val="005432F9"/>
    <w:rsid w:val="0058737C"/>
    <w:rsid w:val="00590969"/>
    <w:rsid w:val="005E66BB"/>
    <w:rsid w:val="00686B9E"/>
    <w:rsid w:val="007D5397"/>
    <w:rsid w:val="00822AA5"/>
    <w:rsid w:val="00904FA7"/>
    <w:rsid w:val="00916809"/>
    <w:rsid w:val="00921E03"/>
    <w:rsid w:val="009A04C9"/>
    <w:rsid w:val="009D1711"/>
    <w:rsid w:val="00A20275"/>
    <w:rsid w:val="00A7661B"/>
    <w:rsid w:val="00B115D2"/>
    <w:rsid w:val="00B13768"/>
    <w:rsid w:val="00B234CE"/>
    <w:rsid w:val="00B26C00"/>
    <w:rsid w:val="00B31305"/>
    <w:rsid w:val="00C51938"/>
    <w:rsid w:val="00CA6331"/>
    <w:rsid w:val="00CC29C2"/>
    <w:rsid w:val="00CE7F78"/>
    <w:rsid w:val="00DA714E"/>
    <w:rsid w:val="00E63C5B"/>
    <w:rsid w:val="00E72C9F"/>
    <w:rsid w:val="00E94D88"/>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a0"/>
    <w:uiPriority w:val="99"/>
    <w:semiHidden/>
    <w:unhideWhenUsed/>
    <w:rsid w:val="00A20275"/>
    <w:rPr>
      <w:color w:val="0000FF"/>
      <w:u w:val="single"/>
    </w:rPr>
  </w:style>
  <w:style w:type="paragraph" w:styleId="ae">
    <w:name w:val="List Paragraph"/>
    <w:basedOn w:val="a"/>
    <w:uiPriority w:val="34"/>
    <w:qFormat/>
    <w:rsid w:val="00A202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897135536">
      <w:bodyDiv w:val="1"/>
      <w:marLeft w:val="0"/>
      <w:marRight w:val="0"/>
      <w:marTop w:val="0"/>
      <w:marBottom w:val="0"/>
      <w:divBdr>
        <w:top w:val="none" w:sz="0" w:space="0" w:color="auto"/>
        <w:left w:val="none" w:sz="0" w:space="0" w:color="auto"/>
        <w:bottom w:val="none" w:sz="0" w:space="0" w:color="auto"/>
        <w:right w:val="none" w:sz="0" w:space="0" w:color="auto"/>
      </w:divBdr>
    </w:div>
    <w:div w:id="100763755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98460/8.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law/98460/8.e"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law/98460"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26355B8FC143C4AE034FC61652350B"/>
        <w:category>
          <w:name w:val="כללי"/>
          <w:gallery w:val="placeholder"/>
        </w:category>
        <w:types>
          <w:type w:val="bbPlcHdr"/>
        </w:types>
        <w:behaviors>
          <w:behavior w:val="content"/>
        </w:behaviors>
        <w:guid w:val="{36F87A47-1E09-4EA3-BF92-B988A1388D2B}"/>
      </w:docPartPr>
      <w:docPartBody>
        <w:p w:rsidR="0082414A" w:rsidRDefault="00C477B2" w:rsidP="00C477B2">
          <w:pPr>
            <w:pStyle w:val="D226355B8FC143C4AE034FC61652350B2"/>
          </w:pPr>
          <w:r>
            <w:rPr>
              <w:rFonts w:hint="cs"/>
              <w:b/>
              <w:bCs/>
              <w:sz w:val="26"/>
              <w:szCs w:val="26"/>
              <w:rtl/>
            </w:rPr>
            <w:t>סוג בעניין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322"/>
    <w:rsid w:val="002702EC"/>
    <w:rsid w:val="007C3322"/>
    <w:rsid w:val="0082414A"/>
    <w:rsid w:val="00A65749"/>
    <w:rsid w:val="00C477B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477B2"/>
    <w:rPr>
      <w:color w:val="808080"/>
    </w:rPr>
  </w:style>
  <w:style w:type="paragraph" w:customStyle="1" w:styleId="C94C99B5324448E4BC15A427D7E8442A">
    <w:name w:val="C94C99B5324448E4BC15A427D7E8442A"/>
    <w:rsid w:val="002702EC"/>
    <w:pPr>
      <w:bidi/>
      <w:spacing w:after="160" w:line="259" w:lineRule="auto"/>
    </w:pPr>
  </w:style>
  <w:style w:type="paragraph" w:customStyle="1" w:styleId="D226355B8FC143C4AE034FC61652350B">
    <w:name w:val="D226355B8FC143C4AE034FC61652350B"/>
    <w:rsid w:val="002702EC"/>
    <w:pPr>
      <w:bidi/>
      <w:spacing w:after="160" w:line="259" w:lineRule="auto"/>
    </w:pPr>
  </w:style>
  <w:style w:type="paragraph" w:customStyle="1" w:styleId="D2C72CE347744E45986B915AB65134DF">
    <w:name w:val="D2C72CE347744E45986B915AB65134DF"/>
    <w:rsid w:val="002702EC"/>
    <w:pPr>
      <w:bidi/>
      <w:spacing w:after="160" w:line="259" w:lineRule="auto"/>
    </w:pPr>
  </w:style>
  <w:style w:type="paragraph" w:customStyle="1" w:styleId="18E585568A3F4A16B6628F264767B915">
    <w:name w:val="18E585568A3F4A16B6628F264767B915"/>
    <w:rsid w:val="002702EC"/>
    <w:pPr>
      <w:bidi/>
      <w:spacing w:after="160" w:line="259" w:lineRule="auto"/>
    </w:pPr>
  </w:style>
  <w:style w:type="paragraph" w:customStyle="1" w:styleId="FC476BAFB4E74E7494F998D3C55775DF">
    <w:name w:val="FC476BAFB4E74E7494F998D3C55775DF"/>
    <w:rsid w:val="002702EC"/>
    <w:pPr>
      <w:bidi/>
      <w:spacing w:after="160" w:line="259" w:lineRule="auto"/>
    </w:pPr>
  </w:style>
  <w:style w:type="paragraph" w:customStyle="1" w:styleId="CA4CDE27E80742C8BD71EFFBE88F6CE8">
    <w:name w:val="CA4CDE27E80742C8BD71EFFBE88F6CE8"/>
    <w:rsid w:val="002702EC"/>
    <w:pPr>
      <w:bidi/>
      <w:spacing w:after="160" w:line="259" w:lineRule="auto"/>
    </w:pPr>
  </w:style>
  <w:style w:type="paragraph" w:customStyle="1" w:styleId="D226355B8FC143C4AE034FC61652350B1">
    <w:name w:val="D226355B8FC143C4AE034FC61652350B1"/>
    <w:rsid w:val="002702EC"/>
    <w:pPr>
      <w:bidi/>
      <w:spacing w:after="0" w:line="240" w:lineRule="auto"/>
    </w:pPr>
    <w:rPr>
      <w:rFonts w:ascii="Times New Roman" w:eastAsia="Times New Roman" w:hAnsi="Times New Roman" w:cs="David"/>
      <w:noProof/>
      <w:sz w:val="24"/>
      <w:szCs w:val="24"/>
    </w:rPr>
  </w:style>
  <w:style w:type="paragraph" w:customStyle="1" w:styleId="D2C72CE347744E45986B915AB65134DF1">
    <w:name w:val="D2C72CE347744E45986B915AB65134DF1"/>
    <w:rsid w:val="002702EC"/>
    <w:pPr>
      <w:bidi/>
      <w:spacing w:after="0" w:line="240" w:lineRule="auto"/>
    </w:pPr>
    <w:rPr>
      <w:rFonts w:ascii="Times New Roman" w:eastAsia="Times New Roman" w:hAnsi="Times New Roman" w:cs="David"/>
      <w:noProof/>
      <w:sz w:val="24"/>
      <w:szCs w:val="24"/>
    </w:rPr>
  </w:style>
  <w:style w:type="paragraph" w:customStyle="1" w:styleId="18E585568A3F4A16B6628F264767B9151">
    <w:name w:val="18E585568A3F4A16B6628F264767B9151"/>
    <w:rsid w:val="002702EC"/>
    <w:pPr>
      <w:bidi/>
      <w:spacing w:after="0" w:line="240" w:lineRule="auto"/>
    </w:pPr>
    <w:rPr>
      <w:rFonts w:ascii="Times New Roman" w:eastAsia="Times New Roman" w:hAnsi="Times New Roman" w:cs="David"/>
      <w:noProof/>
      <w:sz w:val="24"/>
      <w:szCs w:val="24"/>
    </w:rPr>
  </w:style>
  <w:style w:type="paragraph" w:customStyle="1" w:styleId="FC476BAFB4E74E7494F998D3C55775DF1">
    <w:name w:val="FC476BAFB4E74E7494F998D3C55775DF1"/>
    <w:rsid w:val="002702EC"/>
    <w:pPr>
      <w:bidi/>
      <w:spacing w:after="0" w:line="240" w:lineRule="auto"/>
    </w:pPr>
    <w:rPr>
      <w:rFonts w:ascii="Times New Roman" w:eastAsia="Times New Roman" w:hAnsi="Times New Roman" w:cs="David"/>
      <w:noProof/>
      <w:sz w:val="24"/>
      <w:szCs w:val="24"/>
    </w:rPr>
  </w:style>
  <w:style w:type="paragraph" w:customStyle="1" w:styleId="CA4CDE27E80742C8BD71EFFBE88F6CE81">
    <w:name w:val="CA4CDE27E80742C8BD71EFFBE88F6CE81"/>
    <w:rsid w:val="002702EC"/>
    <w:pPr>
      <w:bidi/>
      <w:spacing w:after="0" w:line="240" w:lineRule="auto"/>
    </w:pPr>
    <w:rPr>
      <w:rFonts w:ascii="Times New Roman" w:eastAsia="Times New Roman" w:hAnsi="Times New Roman" w:cs="David"/>
      <w:noProof/>
      <w:sz w:val="24"/>
      <w:szCs w:val="24"/>
    </w:rPr>
  </w:style>
  <w:style w:type="paragraph" w:customStyle="1" w:styleId="D226355B8FC143C4AE034FC61652350B2">
    <w:name w:val="D226355B8FC143C4AE034FC61652350B2"/>
    <w:rsid w:val="00C477B2"/>
    <w:pPr>
      <w:bidi/>
      <w:spacing w:after="0" w:line="240" w:lineRule="auto"/>
    </w:pPr>
    <w:rPr>
      <w:rFonts w:ascii="Times New Roman" w:eastAsia="Times New Roman" w:hAnsi="Times New Roman" w:cs="David"/>
      <w:noProof/>
      <w:sz w:val="24"/>
      <w:szCs w:val="24"/>
    </w:rPr>
  </w:style>
  <w:style w:type="paragraph" w:customStyle="1" w:styleId="D2C72CE347744E45986B915AB65134DF2">
    <w:name w:val="D2C72CE347744E45986B915AB65134DF2"/>
    <w:rsid w:val="00C477B2"/>
    <w:pPr>
      <w:bidi/>
      <w:spacing w:after="0" w:line="240" w:lineRule="auto"/>
    </w:pPr>
    <w:rPr>
      <w:rFonts w:ascii="Times New Roman" w:eastAsia="Times New Roman" w:hAnsi="Times New Roman" w:cs="David"/>
      <w:noProof/>
      <w:sz w:val="24"/>
      <w:szCs w:val="24"/>
    </w:rPr>
  </w:style>
  <w:style w:type="paragraph" w:customStyle="1" w:styleId="18E585568A3F4A16B6628F264767B9152">
    <w:name w:val="18E585568A3F4A16B6628F264767B9152"/>
    <w:rsid w:val="00C477B2"/>
    <w:pPr>
      <w:bidi/>
      <w:spacing w:after="0" w:line="240" w:lineRule="auto"/>
    </w:pPr>
    <w:rPr>
      <w:rFonts w:ascii="Times New Roman" w:eastAsia="Times New Roman" w:hAnsi="Times New Roman" w:cs="David"/>
      <w:noProof/>
      <w:sz w:val="24"/>
      <w:szCs w:val="24"/>
    </w:rPr>
  </w:style>
  <w:style w:type="paragraph" w:customStyle="1" w:styleId="FC476BAFB4E74E7494F998D3C55775DF2">
    <w:name w:val="FC476BAFB4E74E7494F998D3C55775DF2"/>
    <w:rsid w:val="00C477B2"/>
    <w:pPr>
      <w:bidi/>
      <w:spacing w:after="0" w:line="240" w:lineRule="auto"/>
    </w:pPr>
    <w:rPr>
      <w:rFonts w:ascii="Times New Roman" w:eastAsia="Times New Roman" w:hAnsi="Times New Roman" w:cs="David"/>
      <w:noProof/>
      <w:sz w:val="24"/>
      <w:szCs w:val="24"/>
    </w:rPr>
  </w:style>
  <w:style w:type="paragraph" w:customStyle="1" w:styleId="0A9EDF8C5C6D41F7828DC3A87770D3B2">
    <w:name w:val="0A9EDF8C5C6D41F7828DC3A87770D3B2"/>
    <w:rsid w:val="00C477B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3930</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2023-05-29T09:24:00Z</dcterms:created>
  <dcterms:modified xsi:type="dcterms:W3CDTF">2023-05-29T09:24:00Z</dcterms:modified>
</cp:coreProperties>
</file>